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91B2E" w14:textId="3333F5B5" w:rsidR="00095F10" w:rsidRPr="00422271" w:rsidRDefault="00095F10" w:rsidP="00095F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22271">
        <w:rPr>
          <w:rFonts w:ascii="Arial" w:hAnsi="Arial" w:cs="Arial"/>
          <w:b/>
          <w:bCs/>
          <w:sz w:val="20"/>
          <w:szCs w:val="20"/>
        </w:rPr>
        <w:t>Implementing INTERCEPT</w:t>
      </w:r>
      <w:r w:rsidR="00995920" w:rsidRPr="00422271">
        <w:rPr>
          <w:rFonts w:ascii="Arial" w:hAnsi="Arial" w:cs="Arial"/>
          <w:b/>
          <w:bCs/>
          <w:sz w:val="20"/>
          <w:szCs w:val="20"/>
          <w:vertAlign w:val="superscript"/>
        </w:rPr>
        <w:t>®</w:t>
      </w:r>
      <w:r w:rsidRPr="00422271">
        <w:rPr>
          <w:rFonts w:ascii="Arial" w:hAnsi="Arial" w:cs="Arial"/>
          <w:b/>
          <w:bCs/>
          <w:sz w:val="20"/>
          <w:szCs w:val="20"/>
        </w:rPr>
        <w:t xml:space="preserve"> </w:t>
      </w:r>
      <w:r w:rsidR="00422271">
        <w:rPr>
          <w:rFonts w:ascii="Arial" w:hAnsi="Arial" w:cs="Arial"/>
          <w:b/>
          <w:bCs/>
          <w:sz w:val="20"/>
          <w:szCs w:val="20"/>
        </w:rPr>
        <w:t xml:space="preserve">Blood System for </w:t>
      </w:r>
      <w:r w:rsidR="00422271" w:rsidRPr="00422271">
        <w:rPr>
          <w:rFonts w:ascii="Arial" w:hAnsi="Arial" w:cs="Arial"/>
          <w:b/>
          <w:bCs/>
          <w:sz w:val="20"/>
          <w:szCs w:val="20"/>
        </w:rPr>
        <w:t>Platelets</w:t>
      </w:r>
      <w:r w:rsidR="00422271">
        <w:rPr>
          <w:rFonts w:ascii="Arial" w:hAnsi="Arial" w:cs="Arial"/>
          <w:b/>
          <w:bCs/>
          <w:sz w:val="20"/>
          <w:szCs w:val="20"/>
        </w:rPr>
        <w:t xml:space="preserve"> </w:t>
      </w:r>
      <w:r w:rsidR="00422271" w:rsidRPr="00422271">
        <w:rPr>
          <w:rFonts w:ascii="Arial" w:hAnsi="Arial" w:cs="Arial"/>
          <w:b/>
          <w:bCs/>
          <w:sz w:val="20"/>
          <w:szCs w:val="20"/>
        </w:rPr>
        <w:t>(Psoralen</w:t>
      </w:r>
      <w:r w:rsidR="00422271">
        <w:rPr>
          <w:rFonts w:ascii="Arial" w:hAnsi="Arial" w:cs="Arial"/>
          <w:b/>
          <w:bCs/>
          <w:sz w:val="20"/>
          <w:szCs w:val="20"/>
        </w:rPr>
        <w:t>-</w:t>
      </w:r>
      <w:r w:rsidR="00422271" w:rsidRPr="00422271">
        <w:rPr>
          <w:rFonts w:ascii="Arial" w:hAnsi="Arial" w:cs="Arial"/>
          <w:b/>
          <w:bCs/>
          <w:sz w:val="20"/>
          <w:szCs w:val="20"/>
        </w:rPr>
        <w:t>Treated</w:t>
      </w:r>
      <w:r w:rsidR="00422271">
        <w:rPr>
          <w:rFonts w:ascii="Arial" w:hAnsi="Arial" w:cs="Arial"/>
          <w:b/>
          <w:bCs/>
          <w:sz w:val="20"/>
          <w:szCs w:val="20"/>
        </w:rPr>
        <w:t xml:space="preserve"> Platelets</w:t>
      </w:r>
      <w:r w:rsidR="00422271" w:rsidRPr="00422271">
        <w:rPr>
          <w:rFonts w:ascii="Arial" w:hAnsi="Arial" w:cs="Arial"/>
          <w:b/>
          <w:bCs/>
          <w:sz w:val="20"/>
          <w:szCs w:val="20"/>
        </w:rPr>
        <w:t>) E-Learning Post Test</w:t>
      </w:r>
    </w:p>
    <w:p w14:paraId="3E72FF8E" w14:textId="77777777" w:rsidR="00095F10" w:rsidRPr="00422271" w:rsidRDefault="00095F10" w:rsidP="00095F10">
      <w:pPr>
        <w:pStyle w:val="ListParagraph"/>
        <w:ind w:left="720"/>
        <w:contextualSpacing/>
        <w:rPr>
          <w:rFonts w:ascii="Arial" w:hAnsi="Arial" w:cs="Arial"/>
          <w:sz w:val="20"/>
          <w:szCs w:val="20"/>
        </w:rPr>
      </w:pPr>
    </w:p>
    <w:p w14:paraId="2AE4A262" w14:textId="3D9CE505" w:rsidR="00095F10" w:rsidRPr="00422271" w:rsidRDefault="00422271" w:rsidP="00095F10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Viruses such as: </w:t>
      </w:r>
      <w:r w:rsidR="00095F10" w:rsidRPr="00422271">
        <w:rPr>
          <w:rFonts w:ascii="Arial" w:hAnsi="Arial" w:cs="Arial"/>
          <w:sz w:val="20"/>
          <w:szCs w:val="20"/>
        </w:rPr>
        <w:t>HIV, Hepatitis B</w:t>
      </w:r>
      <w:r w:rsidR="00995920" w:rsidRPr="00422271">
        <w:rPr>
          <w:rFonts w:ascii="Arial" w:hAnsi="Arial" w:cs="Arial"/>
          <w:sz w:val="20"/>
          <w:szCs w:val="20"/>
        </w:rPr>
        <w:t xml:space="preserve"> and</w:t>
      </w:r>
      <w:r w:rsidR="00095F10" w:rsidRPr="00422271">
        <w:rPr>
          <w:rFonts w:ascii="Arial" w:hAnsi="Arial" w:cs="Arial"/>
          <w:sz w:val="20"/>
          <w:szCs w:val="20"/>
        </w:rPr>
        <w:t xml:space="preserve"> C; West Nile </w:t>
      </w:r>
      <w:r w:rsidR="00995920" w:rsidRPr="00422271">
        <w:rPr>
          <w:rFonts w:ascii="Arial" w:hAnsi="Arial" w:cs="Arial"/>
          <w:sz w:val="20"/>
          <w:szCs w:val="20"/>
        </w:rPr>
        <w:t>v</w:t>
      </w:r>
      <w:r w:rsidR="00095F10" w:rsidRPr="00422271">
        <w:rPr>
          <w:rFonts w:ascii="Arial" w:hAnsi="Arial" w:cs="Arial"/>
          <w:sz w:val="20"/>
          <w:szCs w:val="20"/>
        </w:rPr>
        <w:t>irus, Chikungunya, Dengue and Zika</w:t>
      </w:r>
      <w:r>
        <w:rPr>
          <w:rFonts w:ascii="Arial" w:hAnsi="Arial" w:cs="Arial"/>
          <w:sz w:val="20"/>
          <w:szCs w:val="20"/>
        </w:rPr>
        <w:t xml:space="preserve">; and parasites such as </w:t>
      </w:r>
      <w:r w:rsidRPr="00422271">
        <w:rPr>
          <w:rFonts w:ascii="Arial" w:hAnsi="Arial" w:cs="Arial"/>
          <w:sz w:val="20"/>
          <w:szCs w:val="20"/>
        </w:rPr>
        <w:t>Babesia</w:t>
      </w:r>
      <w:r>
        <w:rPr>
          <w:rFonts w:ascii="Arial" w:hAnsi="Arial" w:cs="Arial"/>
          <w:sz w:val="20"/>
          <w:szCs w:val="20"/>
        </w:rPr>
        <w:t>,</w:t>
      </w:r>
      <w:r w:rsidRPr="00422271">
        <w:rPr>
          <w:rFonts w:ascii="Arial" w:hAnsi="Arial" w:cs="Arial"/>
          <w:sz w:val="20"/>
          <w:szCs w:val="20"/>
        </w:rPr>
        <w:t xml:space="preserve"> </w:t>
      </w:r>
      <w:r w:rsidR="00095F10" w:rsidRPr="00422271">
        <w:rPr>
          <w:rFonts w:ascii="Arial" w:hAnsi="Arial" w:cs="Arial"/>
          <w:sz w:val="20"/>
          <w:szCs w:val="20"/>
        </w:rPr>
        <w:t xml:space="preserve">are among the pathogens that present a potential risk to the safety of the blood supply. </w:t>
      </w:r>
    </w:p>
    <w:p w14:paraId="203647F2" w14:textId="77777777" w:rsidR="00095F10" w:rsidRPr="00422271" w:rsidRDefault="00095F10" w:rsidP="00095F10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color w:val="C00000"/>
          <w:sz w:val="20"/>
          <w:szCs w:val="20"/>
          <w:highlight w:val="yellow"/>
        </w:rPr>
      </w:pPr>
      <w:r w:rsidRPr="00422271">
        <w:rPr>
          <w:rFonts w:ascii="Arial" w:hAnsi="Arial" w:cs="Arial"/>
          <w:color w:val="C00000"/>
          <w:sz w:val="20"/>
          <w:szCs w:val="20"/>
          <w:highlight w:val="yellow"/>
        </w:rPr>
        <w:t>True</w:t>
      </w:r>
    </w:p>
    <w:p w14:paraId="5D72C72F" w14:textId="77777777" w:rsidR="00095F10" w:rsidRPr="00422271" w:rsidRDefault="00095F10" w:rsidP="00095F10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sz w:val="20"/>
          <w:szCs w:val="20"/>
        </w:rPr>
      </w:pPr>
      <w:r w:rsidRPr="00422271">
        <w:rPr>
          <w:rFonts w:ascii="Arial" w:hAnsi="Arial" w:cs="Arial"/>
          <w:sz w:val="20"/>
          <w:szCs w:val="20"/>
        </w:rPr>
        <w:t>False</w:t>
      </w:r>
    </w:p>
    <w:p w14:paraId="17503FBA" w14:textId="77777777" w:rsidR="00095F10" w:rsidRPr="00422271" w:rsidRDefault="00095F10" w:rsidP="00095F10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7CA97A63" w14:textId="77777777" w:rsidR="00095F10" w:rsidRPr="00422271" w:rsidRDefault="00095F10" w:rsidP="00095F10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  <w:sz w:val="20"/>
          <w:szCs w:val="20"/>
        </w:rPr>
      </w:pPr>
      <w:r w:rsidRPr="00422271">
        <w:rPr>
          <w:rFonts w:ascii="Arial" w:hAnsi="Arial" w:cs="Arial"/>
          <w:sz w:val="20"/>
          <w:szCs w:val="20"/>
        </w:rPr>
        <w:t>Results from clinical studies indicate that platelets containing bacteria may still be infused due to invisible vs. visible contaminants.</w:t>
      </w:r>
    </w:p>
    <w:p w14:paraId="0CC93489" w14:textId="77777777" w:rsidR="00095F10" w:rsidRPr="00422271" w:rsidRDefault="00095F10" w:rsidP="00095F10">
      <w:pPr>
        <w:pStyle w:val="ListParagraph"/>
        <w:numPr>
          <w:ilvl w:val="1"/>
          <w:numId w:val="10"/>
        </w:numPr>
        <w:contextualSpacing/>
        <w:rPr>
          <w:rFonts w:ascii="Arial" w:hAnsi="Arial" w:cs="Arial"/>
          <w:color w:val="C00000"/>
          <w:sz w:val="20"/>
          <w:szCs w:val="20"/>
          <w:highlight w:val="yellow"/>
        </w:rPr>
      </w:pPr>
      <w:r w:rsidRPr="00422271">
        <w:rPr>
          <w:rFonts w:ascii="Arial" w:hAnsi="Arial" w:cs="Arial"/>
          <w:color w:val="C00000"/>
          <w:sz w:val="20"/>
          <w:szCs w:val="20"/>
          <w:highlight w:val="yellow"/>
        </w:rPr>
        <w:t>True</w:t>
      </w:r>
    </w:p>
    <w:p w14:paraId="1DF115F5" w14:textId="77777777" w:rsidR="00095F10" w:rsidRPr="00422271" w:rsidRDefault="00095F10" w:rsidP="00095F10">
      <w:pPr>
        <w:pStyle w:val="ListParagraph"/>
        <w:numPr>
          <w:ilvl w:val="1"/>
          <w:numId w:val="10"/>
        </w:numPr>
        <w:contextualSpacing/>
        <w:rPr>
          <w:rFonts w:ascii="Arial" w:hAnsi="Arial" w:cs="Arial"/>
          <w:sz w:val="20"/>
          <w:szCs w:val="20"/>
        </w:rPr>
      </w:pPr>
      <w:r w:rsidRPr="00422271">
        <w:rPr>
          <w:rFonts w:ascii="Arial" w:hAnsi="Arial" w:cs="Arial"/>
          <w:sz w:val="20"/>
          <w:szCs w:val="20"/>
        </w:rPr>
        <w:t>False</w:t>
      </w:r>
    </w:p>
    <w:p w14:paraId="44E41598" w14:textId="77777777" w:rsidR="00095F10" w:rsidRPr="00422271" w:rsidRDefault="00095F10" w:rsidP="00095F10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7D1D4DE5" w14:textId="77777777" w:rsidR="00095F10" w:rsidRPr="00422271" w:rsidRDefault="00095F10" w:rsidP="00095F10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  <w:sz w:val="20"/>
          <w:szCs w:val="20"/>
        </w:rPr>
      </w:pPr>
      <w:r w:rsidRPr="00422271">
        <w:rPr>
          <w:rFonts w:ascii="Arial" w:hAnsi="Arial" w:cs="Arial"/>
          <w:bCs/>
          <w:sz w:val="20"/>
          <w:szCs w:val="20"/>
        </w:rPr>
        <w:t xml:space="preserve">Which of the following statements is NOT TRUE as to why are we implementing psoralen treated platelets?  </w:t>
      </w:r>
    </w:p>
    <w:p w14:paraId="684236AF" w14:textId="77777777" w:rsidR="00095F10" w:rsidRPr="00422271" w:rsidRDefault="00095F10" w:rsidP="00095F10">
      <w:pPr>
        <w:pStyle w:val="ListParagraph"/>
        <w:numPr>
          <w:ilvl w:val="0"/>
          <w:numId w:val="7"/>
        </w:numPr>
        <w:contextualSpacing/>
        <w:rPr>
          <w:rFonts w:ascii="Arial" w:hAnsi="Arial" w:cs="Arial"/>
          <w:sz w:val="20"/>
          <w:szCs w:val="20"/>
        </w:rPr>
      </w:pPr>
      <w:r w:rsidRPr="00422271">
        <w:rPr>
          <w:rFonts w:ascii="Arial" w:hAnsi="Arial" w:cs="Arial"/>
          <w:bCs/>
          <w:sz w:val="20"/>
          <w:szCs w:val="20"/>
        </w:rPr>
        <w:t xml:space="preserve">The risk of bacterial contamination of platelets has persisted despite numerous interventions </w:t>
      </w:r>
      <w:r w:rsidRPr="00422271">
        <w:rPr>
          <w:rFonts w:ascii="Arial" w:hAnsi="Arial" w:cs="Arial"/>
          <w:sz w:val="20"/>
          <w:szCs w:val="20"/>
        </w:rPr>
        <w:t>including the introduction of analytically sensitive culture-based bacterial detection methods.</w:t>
      </w:r>
    </w:p>
    <w:p w14:paraId="4F38D860" w14:textId="77777777" w:rsidR="00095F10" w:rsidRPr="00422271" w:rsidRDefault="00095F10" w:rsidP="00095F10">
      <w:pPr>
        <w:pStyle w:val="ListParagraph"/>
        <w:numPr>
          <w:ilvl w:val="0"/>
          <w:numId w:val="7"/>
        </w:numPr>
        <w:contextualSpacing/>
        <w:rPr>
          <w:rFonts w:ascii="Arial" w:hAnsi="Arial" w:cs="Arial"/>
          <w:sz w:val="20"/>
          <w:szCs w:val="20"/>
        </w:rPr>
      </w:pPr>
      <w:r w:rsidRPr="00422271">
        <w:rPr>
          <w:rFonts w:ascii="Arial" w:hAnsi="Arial" w:cs="Arial"/>
          <w:sz w:val="20"/>
          <w:szCs w:val="20"/>
        </w:rPr>
        <w:t xml:space="preserve">Emerging pathogens are a concern for transfusions administered in the US. </w:t>
      </w:r>
    </w:p>
    <w:p w14:paraId="52D1BDEE" w14:textId="62EBE269" w:rsidR="00095F10" w:rsidRPr="00422271" w:rsidRDefault="00ED0D4F" w:rsidP="00095F10">
      <w:pPr>
        <w:pStyle w:val="ListParagraph"/>
        <w:numPr>
          <w:ilvl w:val="0"/>
          <w:numId w:val="7"/>
        </w:numPr>
        <w:contextualSpacing/>
        <w:rPr>
          <w:rFonts w:ascii="Arial" w:hAnsi="Arial" w:cs="Arial"/>
          <w:sz w:val="20"/>
          <w:szCs w:val="20"/>
        </w:rPr>
      </w:pPr>
      <w:r w:rsidRPr="00422271">
        <w:rPr>
          <w:rFonts w:ascii="Arial" w:hAnsi="Arial" w:cs="Arial"/>
          <w:sz w:val="20"/>
          <w:szCs w:val="20"/>
        </w:rPr>
        <w:t>FDA has issued guidance to enhance the safety and availability of platelets for transfusion, including pathogen reduction.</w:t>
      </w:r>
    </w:p>
    <w:p w14:paraId="5370323F" w14:textId="77777777" w:rsidR="00095F10" w:rsidRPr="00422271" w:rsidRDefault="00095F10" w:rsidP="00095F10">
      <w:pPr>
        <w:pStyle w:val="ListParagraph"/>
        <w:numPr>
          <w:ilvl w:val="0"/>
          <w:numId w:val="7"/>
        </w:numPr>
        <w:contextualSpacing/>
        <w:rPr>
          <w:rFonts w:ascii="Arial" w:hAnsi="Arial" w:cs="Arial"/>
          <w:sz w:val="20"/>
          <w:szCs w:val="20"/>
        </w:rPr>
      </w:pPr>
      <w:r w:rsidRPr="00422271">
        <w:rPr>
          <w:rFonts w:ascii="Arial" w:hAnsi="Arial" w:cs="Arial"/>
          <w:color w:val="C00000"/>
          <w:sz w:val="20"/>
          <w:szCs w:val="20"/>
          <w:highlight w:val="yellow"/>
        </w:rPr>
        <w:t>Platelets are associated with a lower risk of sepsis and related fatalities than any other blood component that is transfused.</w:t>
      </w:r>
    </w:p>
    <w:p w14:paraId="12446C1D" w14:textId="77777777" w:rsidR="00095F10" w:rsidRPr="00422271" w:rsidRDefault="00095F10" w:rsidP="00095F10">
      <w:pPr>
        <w:pStyle w:val="ListParagraph"/>
        <w:ind w:left="1080"/>
        <w:rPr>
          <w:rFonts w:ascii="Arial" w:hAnsi="Arial" w:cs="Arial"/>
          <w:color w:val="FF0000"/>
          <w:sz w:val="20"/>
          <w:szCs w:val="20"/>
          <w:highlight w:val="yellow"/>
        </w:rPr>
      </w:pPr>
      <w:r w:rsidRPr="00422271"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</w:p>
    <w:p w14:paraId="65F4441D" w14:textId="00C647CB" w:rsidR="00095F10" w:rsidRPr="00422271" w:rsidRDefault="00095F10" w:rsidP="00095F10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  <w:sz w:val="20"/>
          <w:szCs w:val="20"/>
        </w:rPr>
      </w:pPr>
      <w:r w:rsidRPr="00422271">
        <w:rPr>
          <w:rFonts w:ascii="Arial" w:hAnsi="Arial" w:cs="Arial"/>
          <w:sz w:val="20"/>
          <w:szCs w:val="20"/>
        </w:rPr>
        <w:t xml:space="preserve">Transfusion Associated Graft vs. Host Disease (TA-GVHD) is best prevented by the inactivation of T-Cells by either </w:t>
      </w:r>
      <w:r w:rsidR="00422271" w:rsidRPr="00422271">
        <w:rPr>
          <w:rFonts w:ascii="Arial" w:hAnsi="Arial" w:cs="Arial"/>
          <w:sz w:val="20"/>
          <w:szCs w:val="20"/>
        </w:rPr>
        <w:t xml:space="preserve">irradiation or </w:t>
      </w:r>
      <w:r w:rsidR="00422271">
        <w:rPr>
          <w:rFonts w:ascii="Arial" w:hAnsi="Arial" w:cs="Arial"/>
          <w:sz w:val="20"/>
          <w:szCs w:val="20"/>
        </w:rPr>
        <w:t>p</w:t>
      </w:r>
      <w:r w:rsidR="00422271" w:rsidRPr="00422271">
        <w:rPr>
          <w:rFonts w:ascii="Arial" w:hAnsi="Arial" w:cs="Arial"/>
          <w:sz w:val="20"/>
          <w:szCs w:val="20"/>
        </w:rPr>
        <w:t>soralen/</w:t>
      </w:r>
      <w:r w:rsidR="00422271">
        <w:rPr>
          <w:rFonts w:ascii="Arial" w:hAnsi="Arial" w:cs="Arial"/>
          <w:sz w:val="20"/>
          <w:szCs w:val="20"/>
        </w:rPr>
        <w:t>UVA</w:t>
      </w:r>
      <w:r w:rsidR="00422271" w:rsidRPr="00422271">
        <w:rPr>
          <w:rFonts w:ascii="Arial" w:hAnsi="Arial" w:cs="Arial"/>
          <w:sz w:val="20"/>
          <w:szCs w:val="20"/>
        </w:rPr>
        <w:t xml:space="preserve"> light treatment.</w:t>
      </w:r>
    </w:p>
    <w:p w14:paraId="66E5F37C" w14:textId="77777777" w:rsidR="00095F10" w:rsidRPr="00422271" w:rsidRDefault="00095F10" w:rsidP="00095F10">
      <w:pPr>
        <w:pStyle w:val="ListParagraph"/>
        <w:numPr>
          <w:ilvl w:val="1"/>
          <w:numId w:val="10"/>
        </w:numPr>
        <w:contextualSpacing/>
        <w:rPr>
          <w:rFonts w:ascii="Arial" w:hAnsi="Arial" w:cs="Arial"/>
          <w:sz w:val="20"/>
          <w:szCs w:val="20"/>
          <w:highlight w:val="yellow"/>
        </w:rPr>
      </w:pPr>
      <w:r w:rsidRPr="00422271">
        <w:rPr>
          <w:rFonts w:ascii="Arial" w:hAnsi="Arial" w:cs="Arial"/>
          <w:color w:val="C00000"/>
          <w:sz w:val="20"/>
          <w:szCs w:val="20"/>
          <w:highlight w:val="yellow"/>
        </w:rPr>
        <w:t>True</w:t>
      </w:r>
    </w:p>
    <w:p w14:paraId="1EBACBEB" w14:textId="06335534" w:rsidR="00095F10" w:rsidRDefault="00095F10" w:rsidP="00095F10">
      <w:pPr>
        <w:pStyle w:val="ListParagraph"/>
        <w:numPr>
          <w:ilvl w:val="1"/>
          <w:numId w:val="10"/>
        </w:numPr>
        <w:contextualSpacing/>
        <w:rPr>
          <w:rFonts w:ascii="Arial" w:hAnsi="Arial" w:cs="Arial"/>
          <w:sz w:val="20"/>
          <w:szCs w:val="20"/>
        </w:rPr>
      </w:pPr>
      <w:r w:rsidRPr="00422271">
        <w:rPr>
          <w:rFonts w:ascii="Arial" w:hAnsi="Arial" w:cs="Arial"/>
          <w:sz w:val="20"/>
          <w:szCs w:val="20"/>
        </w:rPr>
        <w:t>False</w:t>
      </w:r>
    </w:p>
    <w:p w14:paraId="7A585639" w14:textId="77777777" w:rsidR="008E42BF" w:rsidRPr="00422271" w:rsidRDefault="008E42BF" w:rsidP="008E42BF">
      <w:pPr>
        <w:pStyle w:val="ListParagraph"/>
        <w:ind w:left="1440"/>
        <w:contextualSpacing/>
        <w:rPr>
          <w:rFonts w:ascii="Arial" w:hAnsi="Arial" w:cs="Arial"/>
          <w:sz w:val="20"/>
          <w:szCs w:val="20"/>
        </w:rPr>
      </w:pPr>
    </w:p>
    <w:p w14:paraId="72162F42" w14:textId="77777777" w:rsidR="008E42BF" w:rsidRPr="008E42BF" w:rsidRDefault="008E42BF" w:rsidP="008E42BF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E42BF">
        <w:rPr>
          <w:rFonts w:ascii="Arial" w:hAnsi="Arial" w:cs="Arial"/>
          <w:sz w:val="20"/>
          <w:szCs w:val="20"/>
        </w:rPr>
        <w:t xml:space="preserve">Psoralen/UVA light treatment process of platelets has been shown to inactive a broad spectrum of pathogens such as viruses (including CMV) bacteria, parasites, T-cells and other leucocytes.  </w:t>
      </w:r>
    </w:p>
    <w:p w14:paraId="0F32C3CD" w14:textId="77777777" w:rsidR="008E42BF" w:rsidRPr="008E42BF" w:rsidRDefault="008E42BF" w:rsidP="008E42BF">
      <w:pPr>
        <w:pStyle w:val="ListParagraph"/>
        <w:numPr>
          <w:ilvl w:val="1"/>
          <w:numId w:val="10"/>
        </w:numPr>
        <w:contextualSpacing/>
        <w:rPr>
          <w:rFonts w:ascii="Arial" w:hAnsi="Arial" w:cs="Arial"/>
          <w:color w:val="C00000"/>
          <w:sz w:val="20"/>
          <w:szCs w:val="20"/>
          <w:highlight w:val="yellow"/>
        </w:rPr>
      </w:pPr>
      <w:r w:rsidRPr="008E42BF">
        <w:rPr>
          <w:rFonts w:ascii="Arial" w:hAnsi="Arial" w:cs="Arial"/>
          <w:color w:val="C00000"/>
          <w:sz w:val="20"/>
          <w:szCs w:val="20"/>
          <w:highlight w:val="yellow"/>
        </w:rPr>
        <w:t xml:space="preserve">True </w:t>
      </w:r>
    </w:p>
    <w:p w14:paraId="1FE73907" w14:textId="7678B132" w:rsidR="00095F10" w:rsidRPr="008E42BF" w:rsidRDefault="008E42BF" w:rsidP="008E42BF">
      <w:pPr>
        <w:pStyle w:val="ListParagraph"/>
        <w:numPr>
          <w:ilvl w:val="1"/>
          <w:numId w:val="10"/>
        </w:numPr>
        <w:contextualSpacing/>
        <w:rPr>
          <w:rFonts w:ascii="Arial" w:hAnsi="Arial" w:cs="Arial"/>
          <w:sz w:val="20"/>
          <w:szCs w:val="20"/>
        </w:rPr>
      </w:pPr>
      <w:r w:rsidRPr="008E42BF">
        <w:rPr>
          <w:rFonts w:ascii="Arial" w:hAnsi="Arial" w:cs="Arial"/>
          <w:sz w:val="20"/>
          <w:szCs w:val="20"/>
        </w:rPr>
        <w:t>False</w:t>
      </w:r>
    </w:p>
    <w:p w14:paraId="076C9A2D" w14:textId="77777777" w:rsidR="008E42BF" w:rsidRPr="00422271" w:rsidRDefault="008E42BF" w:rsidP="008E42B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048394CB" w14:textId="37DC8DDF" w:rsidR="00095F10" w:rsidRPr="00422271" w:rsidRDefault="008E42BF" w:rsidP="00095F10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European h</w:t>
      </w:r>
      <w:r w:rsidR="00095F10" w:rsidRPr="00422271">
        <w:rPr>
          <w:rFonts w:ascii="Arial" w:hAnsi="Arial" w:cs="Arial"/>
          <w:sz w:val="20"/>
          <w:szCs w:val="20"/>
        </w:rPr>
        <w:t xml:space="preserve">emovigilance data gathered from over </w:t>
      </w:r>
      <w:r w:rsidR="00422271">
        <w:rPr>
          <w:rFonts w:ascii="Arial" w:hAnsi="Arial" w:cs="Arial"/>
          <w:sz w:val="20"/>
          <w:szCs w:val="20"/>
        </w:rPr>
        <w:t>8</w:t>
      </w:r>
      <w:r w:rsidR="00095F10" w:rsidRPr="00422271">
        <w:rPr>
          <w:rFonts w:ascii="Arial" w:hAnsi="Arial" w:cs="Arial"/>
          <w:sz w:val="20"/>
          <w:szCs w:val="20"/>
        </w:rPr>
        <w:t xml:space="preserve">00,000 psoralen treated platelet units have shown which of the following? </w:t>
      </w:r>
    </w:p>
    <w:p w14:paraId="46EFDBA7" w14:textId="77777777" w:rsidR="00095F10" w:rsidRPr="00422271" w:rsidRDefault="00095F10" w:rsidP="00095F10">
      <w:pPr>
        <w:pStyle w:val="ListParagraph"/>
        <w:numPr>
          <w:ilvl w:val="0"/>
          <w:numId w:val="9"/>
        </w:numPr>
        <w:contextualSpacing/>
        <w:rPr>
          <w:rFonts w:ascii="Arial" w:hAnsi="Arial" w:cs="Arial"/>
          <w:sz w:val="20"/>
          <w:szCs w:val="20"/>
        </w:rPr>
      </w:pPr>
      <w:r w:rsidRPr="00422271">
        <w:rPr>
          <w:rFonts w:ascii="Arial" w:hAnsi="Arial" w:cs="Arial"/>
          <w:sz w:val="20"/>
          <w:szCs w:val="20"/>
        </w:rPr>
        <w:t>Conventional platelets have the same risk as psoralen treated platelets for transfusion-transmitted infections (TTI)</w:t>
      </w:r>
    </w:p>
    <w:p w14:paraId="7ACA8070" w14:textId="73643908" w:rsidR="00095F10" w:rsidRPr="00422271" w:rsidRDefault="00095F10" w:rsidP="00095F10">
      <w:pPr>
        <w:pStyle w:val="ListParagraph"/>
        <w:numPr>
          <w:ilvl w:val="0"/>
          <w:numId w:val="9"/>
        </w:numPr>
        <w:contextualSpacing/>
        <w:rPr>
          <w:rFonts w:ascii="Arial" w:hAnsi="Arial" w:cs="Arial"/>
          <w:sz w:val="20"/>
          <w:szCs w:val="20"/>
        </w:rPr>
      </w:pPr>
      <w:r w:rsidRPr="00422271">
        <w:rPr>
          <w:rFonts w:ascii="Arial" w:hAnsi="Arial" w:cs="Arial"/>
          <w:sz w:val="20"/>
          <w:szCs w:val="20"/>
        </w:rPr>
        <w:t xml:space="preserve">Fatalities have not occurred in patients when conventional platelets </w:t>
      </w:r>
      <w:r w:rsidR="00156C78" w:rsidRPr="00422271">
        <w:rPr>
          <w:rFonts w:ascii="Arial" w:hAnsi="Arial" w:cs="Arial"/>
          <w:sz w:val="20"/>
          <w:szCs w:val="20"/>
        </w:rPr>
        <w:t>were</w:t>
      </w:r>
      <w:r w:rsidRPr="00422271">
        <w:rPr>
          <w:rFonts w:ascii="Arial" w:hAnsi="Arial" w:cs="Arial"/>
          <w:sz w:val="20"/>
          <w:szCs w:val="20"/>
        </w:rPr>
        <w:t xml:space="preserve"> transfused.</w:t>
      </w:r>
    </w:p>
    <w:p w14:paraId="45AE42AC" w14:textId="4FFB3670" w:rsidR="00095F10" w:rsidRPr="00422271" w:rsidRDefault="00095F10" w:rsidP="00095F10">
      <w:pPr>
        <w:pStyle w:val="ListParagraph"/>
        <w:numPr>
          <w:ilvl w:val="0"/>
          <w:numId w:val="9"/>
        </w:numPr>
        <w:contextualSpacing/>
        <w:rPr>
          <w:rFonts w:ascii="Arial" w:hAnsi="Arial" w:cs="Arial"/>
          <w:color w:val="C00000"/>
          <w:sz w:val="20"/>
          <w:szCs w:val="20"/>
          <w:highlight w:val="yellow"/>
        </w:rPr>
      </w:pPr>
      <w:r w:rsidRPr="00422271">
        <w:rPr>
          <w:rFonts w:ascii="Arial" w:hAnsi="Arial" w:cs="Arial"/>
          <w:color w:val="C00000"/>
          <w:sz w:val="20"/>
          <w:szCs w:val="20"/>
          <w:highlight w:val="yellow"/>
        </w:rPr>
        <w:t xml:space="preserve">No reported septic transfusion cases or related fatalities when psoralen treated platelets </w:t>
      </w:r>
      <w:r w:rsidR="00156C78" w:rsidRPr="00422271">
        <w:rPr>
          <w:rFonts w:ascii="Arial" w:hAnsi="Arial" w:cs="Arial"/>
          <w:color w:val="C00000"/>
          <w:sz w:val="20"/>
          <w:szCs w:val="20"/>
          <w:highlight w:val="yellow"/>
        </w:rPr>
        <w:t>we</w:t>
      </w:r>
      <w:r w:rsidRPr="00422271">
        <w:rPr>
          <w:rFonts w:ascii="Arial" w:hAnsi="Arial" w:cs="Arial"/>
          <w:color w:val="C00000"/>
          <w:sz w:val="20"/>
          <w:szCs w:val="20"/>
          <w:highlight w:val="yellow"/>
        </w:rPr>
        <w:t>re transfused.</w:t>
      </w:r>
    </w:p>
    <w:p w14:paraId="49408F3C" w14:textId="77777777" w:rsidR="00095F10" w:rsidRPr="00422271" w:rsidRDefault="00095F10" w:rsidP="00095F10">
      <w:pPr>
        <w:pStyle w:val="ListParagraph"/>
        <w:rPr>
          <w:rFonts w:ascii="Arial" w:hAnsi="Arial" w:cs="Arial"/>
          <w:sz w:val="20"/>
          <w:szCs w:val="20"/>
        </w:rPr>
      </w:pPr>
      <w:r w:rsidRPr="00422271">
        <w:rPr>
          <w:rFonts w:ascii="Arial" w:hAnsi="Arial" w:cs="Arial"/>
          <w:sz w:val="20"/>
          <w:szCs w:val="20"/>
        </w:rPr>
        <w:t> </w:t>
      </w:r>
    </w:p>
    <w:p w14:paraId="4CC3C6F7" w14:textId="77777777" w:rsidR="00095F10" w:rsidRPr="00422271" w:rsidRDefault="00095F10" w:rsidP="00095F10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  <w:sz w:val="20"/>
          <w:szCs w:val="20"/>
        </w:rPr>
      </w:pPr>
      <w:r w:rsidRPr="00422271">
        <w:rPr>
          <w:rFonts w:ascii="Arial" w:hAnsi="Arial" w:cs="Arial"/>
          <w:sz w:val="20"/>
          <w:szCs w:val="20"/>
        </w:rPr>
        <w:t xml:space="preserve">Which of the following statements is FALSE regarding the prevention of transfusion-associated graft vs. host disease (TA-GVHD)? </w:t>
      </w:r>
    </w:p>
    <w:p w14:paraId="0DB4C73A" w14:textId="77777777" w:rsidR="00095F10" w:rsidRPr="00422271" w:rsidRDefault="00095F10" w:rsidP="00095F10">
      <w:pPr>
        <w:pStyle w:val="ListParagraph"/>
        <w:numPr>
          <w:ilvl w:val="1"/>
          <w:numId w:val="10"/>
        </w:numPr>
        <w:contextualSpacing/>
        <w:rPr>
          <w:rFonts w:ascii="Arial" w:hAnsi="Arial" w:cs="Arial"/>
          <w:sz w:val="20"/>
          <w:szCs w:val="20"/>
        </w:rPr>
      </w:pPr>
      <w:r w:rsidRPr="00422271">
        <w:rPr>
          <w:rFonts w:ascii="Arial" w:hAnsi="Arial" w:cs="Arial"/>
          <w:sz w:val="20"/>
          <w:szCs w:val="20"/>
        </w:rPr>
        <w:t>The risk of TA-GVHD is lowered by reducing the activity of contaminating T cells.</w:t>
      </w:r>
    </w:p>
    <w:p w14:paraId="6B4BB936" w14:textId="28012BD4" w:rsidR="00095F10" w:rsidRPr="00422271" w:rsidRDefault="00095F10" w:rsidP="00095F10">
      <w:pPr>
        <w:pStyle w:val="ListParagraph"/>
        <w:numPr>
          <w:ilvl w:val="1"/>
          <w:numId w:val="10"/>
        </w:numPr>
        <w:contextualSpacing/>
        <w:rPr>
          <w:rFonts w:ascii="Arial" w:hAnsi="Arial" w:cs="Arial"/>
          <w:sz w:val="20"/>
          <w:szCs w:val="20"/>
        </w:rPr>
      </w:pPr>
      <w:r w:rsidRPr="00422271">
        <w:rPr>
          <w:rFonts w:ascii="Arial" w:hAnsi="Arial" w:cs="Arial"/>
          <w:sz w:val="20"/>
          <w:szCs w:val="20"/>
        </w:rPr>
        <w:t xml:space="preserve">Psoralen treatment is an alternative to IRRADIATION of platelets to </w:t>
      </w:r>
      <w:r w:rsidR="00422271">
        <w:rPr>
          <w:rFonts w:ascii="Arial" w:hAnsi="Arial" w:cs="Arial"/>
          <w:sz w:val="20"/>
          <w:szCs w:val="20"/>
        </w:rPr>
        <w:t>inactivate</w:t>
      </w:r>
      <w:r w:rsidRPr="00422271">
        <w:rPr>
          <w:rFonts w:ascii="Arial" w:hAnsi="Arial" w:cs="Arial"/>
          <w:sz w:val="20"/>
          <w:szCs w:val="20"/>
        </w:rPr>
        <w:t xml:space="preserve"> T cells.</w:t>
      </w:r>
    </w:p>
    <w:p w14:paraId="530D2ED9" w14:textId="77777777" w:rsidR="00095F10" w:rsidRPr="00422271" w:rsidRDefault="00095F10" w:rsidP="00095F10">
      <w:pPr>
        <w:pStyle w:val="ListParagraph"/>
        <w:numPr>
          <w:ilvl w:val="1"/>
          <w:numId w:val="10"/>
        </w:numPr>
        <w:contextualSpacing/>
        <w:rPr>
          <w:rFonts w:ascii="Arial" w:hAnsi="Arial" w:cs="Arial"/>
          <w:color w:val="C00000"/>
          <w:sz w:val="20"/>
          <w:szCs w:val="20"/>
          <w:highlight w:val="yellow"/>
        </w:rPr>
      </w:pPr>
      <w:r w:rsidRPr="00422271">
        <w:rPr>
          <w:rFonts w:ascii="Arial" w:hAnsi="Arial" w:cs="Arial"/>
          <w:color w:val="C00000"/>
          <w:sz w:val="20"/>
          <w:szCs w:val="20"/>
          <w:highlight w:val="yellow"/>
        </w:rPr>
        <w:t xml:space="preserve">The AABB Standards do not consider the </w:t>
      </w:r>
      <w:r w:rsidRPr="00422271">
        <w:rPr>
          <w:rFonts w:ascii="Arial" w:hAnsi="Arial" w:cs="Arial"/>
          <w:bCs/>
          <w:color w:val="C00000"/>
          <w:sz w:val="20"/>
          <w:szCs w:val="20"/>
          <w:highlight w:val="yellow"/>
        </w:rPr>
        <w:t xml:space="preserve">use of a pathogen reduction technology </w:t>
      </w:r>
      <w:r w:rsidRPr="00422271">
        <w:rPr>
          <w:rFonts w:ascii="Arial" w:hAnsi="Arial" w:cs="Arial"/>
          <w:bCs/>
          <w:i/>
          <w:iCs/>
          <w:color w:val="C00000"/>
          <w:sz w:val="20"/>
          <w:szCs w:val="20"/>
          <w:highlight w:val="yellow"/>
        </w:rPr>
        <w:t>an alternative to</w:t>
      </w:r>
      <w:r w:rsidRPr="00422271">
        <w:rPr>
          <w:rFonts w:ascii="Arial" w:hAnsi="Arial" w:cs="Arial"/>
          <w:bCs/>
          <w:color w:val="C00000"/>
          <w:sz w:val="20"/>
          <w:szCs w:val="20"/>
          <w:highlight w:val="yellow"/>
        </w:rPr>
        <w:t xml:space="preserve"> irradiation of platelet components.</w:t>
      </w:r>
    </w:p>
    <w:p w14:paraId="3BCB19C4" w14:textId="77777777" w:rsidR="00095F10" w:rsidRPr="00422271" w:rsidRDefault="00095F10" w:rsidP="00095F10">
      <w:pPr>
        <w:pStyle w:val="ListParagraph"/>
        <w:ind w:left="1440"/>
        <w:rPr>
          <w:rFonts w:ascii="Arial" w:hAnsi="Arial" w:cs="Arial"/>
          <w:color w:val="FF0000"/>
          <w:sz w:val="20"/>
          <w:szCs w:val="20"/>
          <w:highlight w:val="yellow"/>
        </w:rPr>
      </w:pPr>
    </w:p>
    <w:p w14:paraId="79A8535C" w14:textId="77777777" w:rsidR="00095F10" w:rsidRPr="00422271" w:rsidRDefault="00095F10" w:rsidP="00095F10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  <w:sz w:val="20"/>
          <w:szCs w:val="20"/>
        </w:rPr>
      </w:pPr>
      <w:r w:rsidRPr="00422271">
        <w:rPr>
          <w:rFonts w:ascii="Arial" w:hAnsi="Arial" w:cs="Arial"/>
          <w:sz w:val="20"/>
          <w:szCs w:val="20"/>
        </w:rPr>
        <w:t xml:space="preserve">Which of the following statements are true regarding the administration of psoralen treated platelets? </w:t>
      </w:r>
    </w:p>
    <w:p w14:paraId="4992E47C" w14:textId="77777777" w:rsidR="00095F10" w:rsidRPr="00422271" w:rsidRDefault="00095F10" w:rsidP="00095F10">
      <w:pPr>
        <w:pStyle w:val="ListParagraph"/>
        <w:numPr>
          <w:ilvl w:val="1"/>
          <w:numId w:val="10"/>
        </w:numPr>
        <w:contextualSpacing/>
        <w:rPr>
          <w:rFonts w:ascii="Arial" w:hAnsi="Arial" w:cs="Arial"/>
          <w:sz w:val="20"/>
          <w:szCs w:val="20"/>
        </w:rPr>
      </w:pPr>
      <w:r w:rsidRPr="00422271">
        <w:rPr>
          <w:rFonts w:ascii="Arial" w:hAnsi="Arial" w:cs="Arial"/>
          <w:bCs/>
          <w:sz w:val="20"/>
          <w:szCs w:val="20"/>
        </w:rPr>
        <w:t xml:space="preserve">Platelet dosing and volume </w:t>
      </w:r>
      <w:r w:rsidRPr="00422271">
        <w:rPr>
          <w:rFonts w:ascii="Arial" w:hAnsi="Arial" w:cs="Arial"/>
          <w:sz w:val="20"/>
          <w:szCs w:val="20"/>
        </w:rPr>
        <w:t xml:space="preserve">of the new psoralen-treated platelets are the </w:t>
      </w:r>
      <w:r w:rsidRPr="00422271">
        <w:rPr>
          <w:rFonts w:ascii="Arial" w:hAnsi="Arial" w:cs="Arial"/>
          <w:bCs/>
          <w:sz w:val="20"/>
          <w:szCs w:val="20"/>
        </w:rPr>
        <w:t>same</w:t>
      </w:r>
      <w:r w:rsidRPr="00422271">
        <w:rPr>
          <w:rFonts w:ascii="Arial" w:hAnsi="Arial" w:cs="Arial"/>
          <w:sz w:val="20"/>
          <w:szCs w:val="20"/>
        </w:rPr>
        <w:t xml:space="preserve"> as conventional platelet products even though the psoralen treated platelet bags are larger. </w:t>
      </w:r>
    </w:p>
    <w:p w14:paraId="235450D3" w14:textId="77777777" w:rsidR="00095F10" w:rsidRPr="00422271" w:rsidRDefault="00095F10" w:rsidP="00095F10">
      <w:pPr>
        <w:pStyle w:val="ListParagraph"/>
        <w:numPr>
          <w:ilvl w:val="1"/>
          <w:numId w:val="10"/>
        </w:numPr>
        <w:contextualSpacing/>
        <w:rPr>
          <w:rFonts w:ascii="Arial" w:hAnsi="Arial" w:cs="Arial"/>
          <w:sz w:val="20"/>
          <w:szCs w:val="20"/>
        </w:rPr>
      </w:pPr>
      <w:r w:rsidRPr="00422271">
        <w:rPr>
          <w:rFonts w:ascii="Arial" w:hAnsi="Arial" w:cs="Arial"/>
          <w:sz w:val="20"/>
          <w:szCs w:val="20"/>
        </w:rPr>
        <w:t xml:space="preserve">Pre-medication and hang time for </w:t>
      </w:r>
      <w:r w:rsidRPr="00422271">
        <w:rPr>
          <w:rFonts w:ascii="Arial" w:hAnsi="Arial" w:cs="Arial"/>
          <w:bCs/>
          <w:sz w:val="20"/>
          <w:szCs w:val="20"/>
        </w:rPr>
        <w:t xml:space="preserve">psoralen-treated platelets </w:t>
      </w:r>
      <w:r w:rsidRPr="00422271">
        <w:rPr>
          <w:rFonts w:ascii="Arial" w:hAnsi="Arial" w:cs="Arial"/>
          <w:sz w:val="20"/>
          <w:szCs w:val="20"/>
        </w:rPr>
        <w:t xml:space="preserve">are the same as </w:t>
      </w:r>
      <w:r w:rsidRPr="00422271">
        <w:rPr>
          <w:rFonts w:ascii="Arial" w:hAnsi="Arial" w:cs="Arial"/>
          <w:bCs/>
          <w:sz w:val="20"/>
          <w:szCs w:val="20"/>
        </w:rPr>
        <w:t xml:space="preserve">conventional platelet </w:t>
      </w:r>
      <w:r w:rsidRPr="00422271">
        <w:rPr>
          <w:rFonts w:ascii="Arial" w:hAnsi="Arial" w:cs="Arial"/>
          <w:sz w:val="20"/>
          <w:szCs w:val="20"/>
        </w:rPr>
        <w:t>products.</w:t>
      </w:r>
    </w:p>
    <w:p w14:paraId="74AD7814" w14:textId="77777777" w:rsidR="00095F10" w:rsidRPr="00422271" w:rsidRDefault="00095F10" w:rsidP="00095F10">
      <w:pPr>
        <w:pStyle w:val="ListParagraph"/>
        <w:numPr>
          <w:ilvl w:val="1"/>
          <w:numId w:val="10"/>
        </w:numPr>
        <w:contextualSpacing/>
        <w:rPr>
          <w:rFonts w:ascii="Arial" w:hAnsi="Arial" w:cs="Arial"/>
          <w:sz w:val="20"/>
          <w:szCs w:val="20"/>
        </w:rPr>
      </w:pPr>
      <w:r w:rsidRPr="00422271">
        <w:rPr>
          <w:rFonts w:ascii="Arial" w:hAnsi="Arial" w:cs="Arial"/>
          <w:sz w:val="20"/>
          <w:szCs w:val="20"/>
        </w:rPr>
        <w:t xml:space="preserve">Patients may receive </w:t>
      </w:r>
      <w:r w:rsidRPr="00422271">
        <w:rPr>
          <w:rFonts w:ascii="Arial" w:hAnsi="Arial" w:cs="Arial"/>
          <w:bCs/>
          <w:sz w:val="20"/>
          <w:szCs w:val="20"/>
        </w:rPr>
        <w:t>both</w:t>
      </w:r>
      <w:r w:rsidRPr="00422271">
        <w:rPr>
          <w:rFonts w:ascii="Arial" w:hAnsi="Arial" w:cs="Arial"/>
          <w:sz w:val="20"/>
          <w:szCs w:val="20"/>
        </w:rPr>
        <w:t xml:space="preserve"> conventional platelets and psoralen-treated platelets to fill their transfusion requirements.   </w:t>
      </w:r>
    </w:p>
    <w:p w14:paraId="3DE497C5" w14:textId="77777777" w:rsidR="00095F10" w:rsidRPr="00422271" w:rsidRDefault="00095F10" w:rsidP="00095F10">
      <w:pPr>
        <w:pStyle w:val="ListParagraph"/>
        <w:numPr>
          <w:ilvl w:val="1"/>
          <w:numId w:val="10"/>
        </w:numPr>
        <w:contextualSpacing/>
        <w:rPr>
          <w:rFonts w:ascii="Arial" w:hAnsi="Arial" w:cs="Arial"/>
          <w:sz w:val="20"/>
          <w:szCs w:val="20"/>
        </w:rPr>
      </w:pPr>
      <w:r w:rsidRPr="00422271">
        <w:rPr>
          <w:rFonts w:ascii="Arial" w:hAnsi="Arial" w:cs="Arial"/>
          <w:sz w:val="20"/>
          <w:szCs w:val="20"/>
        </w:rPr>
        <w:t>There will be no RAD-SURE sticker on the psoralen treated platelets as irradiation is not required.</w:t>
      </w:r>
    </w:p>
    <w:p w14:paraId="6DA9901D" w14:textId="0FC6289D" w:rsidR="00350C94" w:rsidRDefault="00095F10" w:rsidP="006125F0">
      <w:pPr>
        <w:pStyle w:val="ListParagraph"/>
        <w:numPr>
          <w:ilvl w:val="1"/>
          <w:numId w:val="10"/>
        </w:numPr>
        <w:contextualSpacing/>
        <w:rPr>
          <w:rFonts w:ascii="Arial" w:hAnsi="Arial" w:cs="Arial"/>
          <w:color w:val="C00000"/>
          <w:sz w:val="20"/>
          <w:szCs w:val="20"/>
          <w:highlight w:val="yellow"/>
        </w:rPr>
      </w:pPr>
      <w:r w:rsidRPr="00422271">
        <w:rPr>
          <w:rFonts w:ascii="Arial" w:hAnsi="Arial" w:cs="Arial"/>
          <w:color w:val="C00000"/>
          <w:sz w:val="20"/>
          <w:szCs w:val="20"/>
          <w:highlight w:val="yellow"/>
        </w:rPr>
        <w:t xml:space="preserve">All of the above. </w:t>
      </w:r>
    </w:p>
    <w:p w14:paraId="4010C37C" w14:textId="417D0358" w:rsidR="003E3EEE" w:rsidRPr="003E3EEE" w:rsidRDefault="003E3EEE" w:rsidP="003E3EEE">
      <w:pPr>
        <w:ind w:left="1080"/>
        <w:contextualSpacing/>
        <w:jc w:val="right"/>
        <w:rPr>
          <w:rFonts w:ascii="Arial" w:hAnsi="Arial" w:cs="Arial"/>
          <w:color w:val="808080" w:themeColor="background1" w:themeShade="80"/>
          <w:sz w:val="12"/>
          <w:szCs w:val="12"/>
          <w:highlight w:val="yellow"/>
        </w:rPr>
      </w:pPr>
      <w:r w:rsidRPr="003E3EEE">
        <w:rPr>
          <w:rFonts w:ascii="Arial" w:hAnsi="Arial" w:cs="Arial"/>
          <w:color w:val="808080" w:themeColor="background1" w:themeShade="80"/>
          <w:sz w:val="12"/>
          <w:szCs w:val="12"/>
        </w:rPr>
        <w:t>MKT-EN 00422-09</w:t>
      </w:r>
      <w:r w:rsidR="001537A3">
        <w:rPr>
          <w:rFonts w:ascii="Arial" w:hAnsi="Arial" w:cs="Arial"/>
          <w:color w:val="808080" w:themeColor="background1" w:themeShade="80"/>
          <w:sz w:val="12"/>
          <w:szCs w:val="12"/>
        </w:rPr>
        <w:t xml:space="preserve"> v1.0</w:t>
      </w:r>
      <w:bookmarkStart w:id="0" w:name="_GoBack"/>
      <w:bookmarkEnd w:id="0"/>
    </w:p>
    <w:sectPr w:rsidR="003E3EEE" w:rsidRPr="003E3EEE" w:rsidSect="008F0359">
      <w:headerReference w:type="default" r:id="rId7"/>
      <w:footerReference w:type="default" r:id="rId8"/>
      <w:pgSz w:w="12240" w:h="15840"/>
      <w:pgMar w:top="1440" w:right="1080" w:bottom="1170" w:left="1080" w:header="720" w:footer="5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B104D" w14:textId="77777777" w:rsidR="00350442" w:rsidRDefault="00350442" w:rsidP="005879F0">
      <w:pPr>
        <w:spacing w:after="0" w:line="240" w:lineRule="auto"/>
      </w:pPr>
      <w:r>
        <w:separator/>
      </w:r>
    </w:p>
  </w:endnote>
  <w:endnote w:type="continuationSeparator" w:id="0">
    <w:p w14:paraId="229979D5" w14:textId="77777777" w:rsidR="00350442" w:rsidRDefault="00350442" w:rsidP="0058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79BF1" w14:textId="77777777" w:rsidR="00721920" w:rsidRPr="00721920" w:rsidRDefault="008F0359" w:rsidP="00721920">
    <w:pPr>
      <w:pStyle w:val="Footer"/>
      <w:tabs>
        <w:tab w:val="clear" w:pos="4680"/>
        <w:tab w:val="clear" w:pos="9360"/>
        <w:tab w:val="left" w:pos="2340"/>
        <w:tab w:val="left" w:pos="6300"/>
        <w:tab w:val="left" w:pos="7740"/>
        <w:tab w:val="right" w:pos="10080"/>
      </w:tabs>
      <w:rPr>
        <w:sz w:val="17"/>
        <w:szCs w:val="17"/>
      </w:rPr>
    </w:pPr>
    <w:r>
      <w:rPr>
        <w:b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60B9A21" wp14:editId="1624BD28">
              <wp:simplePos x="0" y="0"/>
              <wp:positionH relativeFrom="margin">
                <wp:align>center</wp:align>
              </wp:positionH>
              <wp:positionV relativeFrom="paragraph">
                <wp:posOffset>-161925</wp:posOffset>
              </wp:positionV>
              <wp:extent cx="640080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E426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F8B4F7" id="Straight Connector 6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2.75pt" to="7in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" strokecolor="#e42600">
              <w10:wrap anchorx="margin"/>
            </v:line>
          </w:pict>
        </mc:Fallback>
      </mc:AlternateContent>
    </w:r>
    <w:r w:rsidR="00721920" w:rsidRPr="00721920">
      <w:rPr>
        <w:b/>
        <w:sz w:val="17"/>
        <w:szCs w:val="17"/>
      </w:rPr>
      <w:t>Cerus Corporation</w:t>
    </w:r>
    <w:r w:rsidR="00721920" w:rsidRPr="00721920">
      <w:rPr>
        <w:sz w:val="17"/>
        <w:szCs w:val="17"/>
      </w:rPr>
      <w:tab/>
      <w:t>1220 Concord Avenue, Concord, CA US 94520</w:t>
    </w:r>
    <w:r w:rsidR="00721920" w:rsidRPr="00721920">
      <w:rPr>
        <w:sz w:val="17"/>
        <w:szCs w:val="17"/>
      </w:rPr>
      <w:tab/>
      <w:t>T</w:t>
    </w:r>
    <w:r w:rsidR="00721920">
      <w:rPr>
        <w:sz w:val="17"/>
        <w:szCs w:val="17"/>
      </w:rPr>
      <w:t xml:space="preserve"> </w:t>
    </w:r>
    <w:r w:rsidR="00721920" w:rsidRPr="00721920">
      <w:rPr>
        <w:sz w:val="17"/>
        <w:szCs w:val="17"/>
      </w:rPr>
      <w:t>925 288 6000</w:t>
    </w:r>
    <w:r w:rsidR="00721920" w:rsidRPr="00721920">
      <w:rPr>
        <w:sz w:val="17"/>
        <w:szCs w:val="17"/>
      </w:rPr>
      <w:tab/>
      <w:t>F 925 288 6001</w:t>
    </w:r>
    <w:r w:rsidR="00721920" w:rsidRPr="00721920">
      <w:rPr>
        <w:sz w:val="17"/>
        <w:szCs w:val="17"/>
      </w:rPr>
      <w:tab/>
      <w:t>cerus.com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3E654" w14:textId="77777777" w:rsidR="00350442" w:rsidRDefault="00350442" w:rsidP="005879F0">
      <w:pPr>
        <w:spacing w:after="0" w:line="240" w:lineRule="auto"/>
      </w:pPr>
      <w:r>
        <w:separator/>
      </w:r>
    </w:p>
  </w:footnote>
  <w:footnote w:type="continuationSeparator" w:id="0">
    <w:p w14:paraId="2F93F8FA" w14:textId="77777777" w:rsidR="00350442" w:rsidRDefault="00350442" w:rsidP="0058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1CB96" w14:textId="77777777" w:rsidR="005879F0" w:rsidRPr="008F0359" w:rsidRDefault="00DD26DB">
    <w:pPr>
      <w:pStyle w:val="Header"/>
    </w:pPr>
    <w:r>
      <w:rPr>
        <w:noProof/>
      </w:rPr>
      <w:drawing>
        <wp:inline distT="0" distB="0" distL="0" distR="0" wp14:anchorId="229DDD28" wp14:editId="1D3A062C">
          <wp:extent cx="1463040" cy="504588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rus_cmyk-right_padding-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504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D54C9"/>
    <w:multiLevelType w:val="hybridMultilevel"/>
    <w:tmpl w:val="B7DE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93A3A"/>
    <w:multiLevelType w:val="hybridMultilevel"/>
    <w:tmpl w:val="0E52D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630ED"/>
    <w:multiLevelType w:val="hybridMultilevel"/>
    <w:tmpl w:val="7EC48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C3ABC"/>
    <w:multiLevelType w:val="hybridMultilevel"/>
    <w:tmpl w:val="09AEB58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462B1A"/>
    <w:multiLevelType w:val="hybridMultilevel"/>
    <w:tmpl w:val="1290A3A8"/>
    <w:lvl w:ilvl="0" w:tplc="00D06DBE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315412"/>
    <w:multiLevelType w:val="hybridMultilevel"/>
    <w:tmpl w:val="CA3A8B40"/>
    <w:lvl w:ilvl="0" w:tplc="751E8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932EC"/>
    <w:multiLevelType w:val="hybridMultilevel"/>
    <w:tmpl w:val="F36032D2"/>
    <w:lvl w:ilvl="0" w:tplc="0D3E540E">
      <w:start w:val="1"/>
      <w:numFmt w:val="decimal"/>
      <w:pStyle w:val="Reference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A47191"/>
    <w:multiLevelType w:val="hybridMultilevel"/>
    <w:tmpl w:val="38E87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B44F5"/>
    <w:multiLevelType w:val="hybridMultilevel"/>
    <w:tmpl w:val="A1085430"/>
    <w:lvl w:ilvl="0" w:tplc="5FA263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927693"/>
    <w:multiLevelType w:val="hybridMultilevel"/>
    <w:tmpl w:val="B5DEA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2CAB36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8A6"/>
    <w:rsid w:val="00023AC1"/>
    <w:rsid w:val="00033364"/>
    <w:rsid w:val="00065001"/>
    <w:rsid w:val="00095F10"/>
    <w:rsid w:val="000C0233"/>
    <w:rsid w:val="001537A3"/>
    <w:rsid w:val="00156C78"/>
    <w:rsid w:val="00174F45"/>
    <w:rsid w:val="0017652A"/>
    <w:rsid w:val="00194BF2"/>
    <w:rsid w:val="001B0C11"/>
    <w:rsid w:val="0029213D"/>
    <w:rsid w:val="002E58A6"/>
    <w:rsid w:val="003432CD"/>
    <w:rsid w:val="00350442"/>
    <w:rsid w:val="00350C94"/>
    <w:rsid w:val="003B650D"/>
    <w:rsid w:val="003E3EEE"/>
    <w:rsid w:val="00422271"/>
    <w:rsid w:val="004368CD"/>
    <w:rsid w:val="004C2066"/>
    <w:rsid w:val="005879F0"/>
    <w:rsid w:val="006125F0"/>
    <w:rsid w:val="007079D6"/>
    <w:rsid w:val="00711BF8"/>
    <w:rsid w:val="00721920"/>
    <w:rsid w:val="00723997"/>
    <w:rsid w:val="007E3BA7"/>
    <w:rsid w:val="007E61F0"/>
    <w:rsid w:val="007F7649"/>
    <w:rsid w:val="008E42BF"/>
    <w:rsid w:val="008F0359"/>
    <w:rsid w:val="00995920"/>
    <w:rsid w:val="00A2718F"/>
    <w:rsid w:val="00B67624"/>
    <w:rsid w:val="00BF0176"/>
    <w:rsid w:val="00C91B28"/>
    <w:rsid w:val="00C93FD1"/>
    <w:rsid w:val="00DD26DB"/>
    <w:rsid w:val="00E04C03"/>
    <w:rsid w:val="00E137A8"/>
    <w:rsid w:val="00E37E49"/>
    <w:rsid w:val="00E941B5"/>
    <w:rsid w:val="00E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56350"/>
  <w15:docId w15:val="{88D7B01C-F67F-417E-A1E2-DBB48FAB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176"/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9F0"/>
  </w:style>
  <w:style w:type="paragraph" w:styleId="Footer">
    <w:name w:val="footer"/>
    <w:basedOn w:val="Normal"/>
    <w:link w:val="FooterChar"/>
    <w:uiPriority w:val="99"/>
    <w:unhideWhenUsed/>
    <w:rsid w:val="00587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9F0"/>
  </w:style>
  <w:style w:type="paragraph" w:styleId="BalloonText">
    <w:name w:val="Balloon Text"/>
    <w:basedOn w:val="Normal"/>
    <w:link w:val="BalloonTextChar"/>
    <w:uiPriority w:val="99"/>
    <w:semiHidden/>
    <w:unhideWhenUsed/>
    <w:rsid w:val="00587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9F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B0C11"/>
    <w:pPr>
      <w:spacing w:after="0" w:line="240" w:lineRule="auto"/>
    </w:pPr>
  </w:style>
  <w:style w:type="paragraph" w:customStyle="1" w:styleId="Text">
    <w:name w:val="Text"/>
    <w:basedOn w:val="BodyText"/>
    <w:link w:val="TextChar"/>
    <w:qFormat/>
    <w:rsid w:val="00BF0176"/>
    <w:pPr>
      <w:overflowPunct w:val="0"/>
      <w:autoSpaceDE w:val="0"/>
      <w:autoSpaceDN w:val="0"/>
      <w:adjustRightInd w:val="0"/>
      <w:spacing w:after="200" w:line="300" w:lineRule="auto"/>
      <w:ind w:left="360"/>
      <w:textAlignment w:val="baseline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xtChar">
    <w:name w:val="Text Char"/>
    <w:link w:val="Text"/>
    <w:locked/>
    <w:rsid w:val="00BF0176"/>
    <w:rPr>
      <w:rFonts w:ascii="Times New Roman" w:eastAsia="Times New Roman" w:hAnsi="Times New Roman" w:cs="Times New Roman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F0176"/>
    <w:pPr>
      <w:spacing w:after="0" w:line="240" w:lineRule="auto"/>
      <w:ind w:left="432"/>
    </w:pPr>
  </w:style>
  <w:style w:type="character" w:styleId="Hyperlink">
    <w:name w:val="Hyperlink"/>
    <w:uiPriority w:val="99"/>
    <w:unhideWhenUsed/>
    <w:rsid w:val="00BF0176"/>
    <w:rPr>
      <w:color w:val="0000FF"/>
      <w:u w:val="single"/>
    </w:rPr>
  </w:style>
  <w:style w:type="paragraph" w:customStyle="1" w:styleId="Reference">
    <w:name w:val="Reference"/>
    <w:basedOn w:val="Text"/>
    <w:qFormat/>
    <w:rsid w:val="00BF0176"/>
    <w:pPr>
      <w:numPr>
        <w:numId w:val="1"/>
      </w:numPr>
      <w:tabs>
        <w:tab w:val="num" w:pos="360"/>
      </w:tabs>
      <w:spacing w:line="240" w:lineRule="auto"/>
      <w:ind w:firstLine="0"/>
    </w:pPr>
    <w:rPr>
      <w:rFonts w:ascii="Century Gothic" w:hAnsi="Century Gothic"/>
      <w:sz w:val="22"/>
    </w:rPr>
  </w:style>
  <w:style w:type="paragraph" w:customStyle="1" w:styleId="EndNoteBibliography">
    <w:name w:val="EndNote Bibliography"/>
    <w:basedOn w:val="Normal"/>
    <w:link w:val="EndNoteBibliographyChar"/>
    <w:rsid w:val="00BF0176"/>
    <w:pPr>
      <w:spacing w:line="240" w:lineRule="auto"/>
    </w:pPr>
    <w:rPr>
      <w:rFonts w:ascii="Century Gothic" w:hAnsi="Century Gothic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F0176"/>
    <w:rPr>
      <w:rFonts w:ascii="Century Gothic" w:eastAsia="Calibri" w:hAnsi="Century Gothic" w:cs="Times New Roman"/>
      <w:noProof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BF01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0176"/>
    <w:rPr>
      <w:rFonts w:ascii="Calibri" w:eastAsia="Calibri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B6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3B650D"/>
    <w:pPr>
      <w:spacing w:line="240" w:lineRule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table" w:styleId="MediumGrid3-Accent1">
    <w:name w:val="Medium Grid 3 Accent 1"/>
    <w:basedOn w:val="TableNormal"/>
    <w:uiPriority w:val="69"/>
    <w:rsid w:val="003B650D"/>
    <w:pPr>
      <w:spacing w:after="0"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B650D"/>
    <w:pPr>
      <w:outlineLvl w:val="9"/>
    </w:pPr>
    <w:rPr>
      <w:lang w:eastAsia="ja-JP"/>
    </w:rPr>
  </w:style>
  <w:style w:type="table" w:styleId="LightShading-Accent1">
    <w:name w:val="Light Shading Accent 1"/>
    <w:basedOn w:val="TableNormal"/>
    <w:uiPriority w:val="60"/>
    <w:rsid w:val="003B650D"/>
    <w:pPr>
      <w:spacing w:after="0" w:line="240" w:lineRule="auto"/>
    </w:pPr>
    <w:rPr>
      <w:rFonts w:asciiTheme="minorHAnsi" w:hAnsiTheme="minorHAnsi" w:cstheme="minorBidi"/>
      <w:color w:val="365F91" w:themeColor="accent1" w:themeShade="BF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95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9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920"/>
    <w:rPr>
      <w:rFonts w:ascii="Calibri" w:eastAsia="Calibri" w:hAnsi="Calibri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920"/>
    <w:rPr>
      <w:rFonts w:ascii="Calibri" w:eastAsia="Calibri" w:hAnsi="Calibri" w:cs="Times New Roman"/>
      <w:b/>
      <w:bCs/>
      <w:szCs w:val="20"/>
    </w:rPr>
  </w:style>
  <w:style w:type="paragraph" w:styleId="Revision">
    <w:name w:val="Revision"/>
    <w:hidden/>
    <w:uiPriority w:val="99"/>
    <w:semiHidden/>
    <w:rsid w:val="00995920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er\Downloads\Cerus_Letterhead_US_P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Cerus_Letterhead_US_P1</Template>
  <TotalTime>65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Krasner</dc:creator>
  <cp:lastModifiedBy>Nadia Krasner</cp:lastModifiedBy>
  <cp:revision>3</cp:revision>
  <cp:lastPrinted>2019-10-16T20:19:00Z</cp:lastPrinted>
  <dcterms:created xsi:type="dcterms:W3CDTF">2019-12-09T18:15:00Z</dcterms:created>
  <dcterms:modified xsi:type="dcterms:W3CDTF">2019-12-09T19:19:00Z</dcterms:modified>
</cp:coreProperties>
</file>